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27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решением </w:t>
      </w:r>
    </w:p>
    <w:p w:rsidR="00406427" w:rsidRPr="00406427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ченого совета ТГУ</w:t>
      </w:r>
    </w:p>
    <w:p w:rsidR="00406427" w:rsidRPr="00406427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41E84" w:rsidRPr="00C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23.06.</w:t>
      </w:r>
      <w:r w:rsidRPr="00C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г., протокол № 6</w:t>
      </w:r>
    </w:p>
    <w:p w:rsidR="00406427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внесены:</w:t>
      </w:r>
      <w:proofErr w:type="gramEnd"/>
    </w:p>
    <w:p w:rsidR="00C41E84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Pr="00F8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президиума</w:t>
      </w:r>
    </w:p>
    <w:p w:rsidR="00406427" w:rsidRPr="00F87433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Ученого совета ТГУ,</w:t>
      </w:r>
    </w:p>
    <w:p w:rsidR="00406427" w:rsidRPr="00406427" w:rsidRDefault="00406427" w:rsidP="002E74F7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10.10.</w:t>
      </w:r>
      <w:r w:rsidRPr="00F8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2016г., протокол №3</w:t>
      </w:r>
      <w:r w:rsidR="00C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1E84" w:rsidRDefault="00C41E84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Pr="00F8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Ученого совета ТГУ</w:t>
      </w:r>
    </w:p>
    <w:p w:rsidR="00406427" w:rsidRPr="00406427" w:rsidRDefault="00406427" w:rsidP="002E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E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г., протокол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6427" w:rsidRPr="00406427" w:rsidRDefault="00406427" w:rsidP="002E74F7">
      <w:pPr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095" w:rsidRDefault="006D0095" w:rsidP="002E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095" w:rsidRPr="001516A9" w:rsidRDefault="006D0095" w:rsidP="002E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095" w:rsidRPr="001516A9" w:rsidRDefault="006D0095" w:rsidP="002E7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D0095" w:rsidRPr="001516A9" w:rsidRDefault="006D0095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премиях </w:t>
      </w:r>
      <w:r w:rsidRPr="0015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Томского государственного университета </w:t>
      </w:r>
    </w:p>
    <w:p w:rsidR="006D0095" w:rsidRDefault="006D0095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высокие достижения в науке, образовании, </w:t>
      </w:r>
      <w:r w:rsidR="00D9523D" w:rsidRPr="00D952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развитии электронного обучения, </w:t>
      </w:r>
      <w:r w:rsidRPr="0015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литературе и искусстве</w:t>
      </w:r>
    </w:p>
    <w:p w:rsidR="006D0095" w:rsidRDefault="006D0095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095" w:rsidRDefault="006D0095" w:rsidP="002E74F7">
      <w:pPr>
        <w:pStyle w:val="af2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0095" w:rsidRPr="001516A9" w:rsidRDefault="006D0095" w:rsidP="002E74F7">
      <w:pPr>
        <w:pStyle w:val="af2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02" w:rsidRPr="001516A9" w:rsidRDefault="006D0095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научной, учебно-методической и творческой деятельности в области литературы и искусства, а также поощрения сотрудников Томского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достигших высоких результатов в этой работе, в университете ежегодно проводится конкурс на премии Томского государственного университета по следующим номинациям:</w:t>
      </w:r>
    </w:p>
    <w:p w:rsidR="00B72B02" w:rsidRPr="001516A9" w:rsidRDefault="00B72B02" w:rsidP="002E7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науке; </w:t>
      </w:r>
    </w:p>
    <w:p w:rsidR="00B72B02" w:rsidRDefault="00B72B02" w:rsidP="002E7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образовании; </w:t>
      </w:r>
    </w:p>
    <w:p w:rsidR="00406427" w:rsidRPr="001516A9" w:rsidRDefault="00AE5267" w:rsidP="002E7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достижения в развитии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B02" w:rsidRPr="001516A9" w:rsidRDefault="00B72B02" w:rsidP="002E7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достижения в области литературы и искусства.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премий устанавливается ректором ТГУ ежегодно перед объявлением конкурса.</w:t>
      </w:r>
    </w:p>
    <w:p w:rsidR="00B72B02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02" w:rsidRPr="001516A9" w:rsidRDefault="00B72B02" w:rsidP="002E74F7">
      <w:pPr>
        <w:pStyle w:val="af2"/>
        <w:numPr>
          <w:ilvl w:val="1"/>
          <w:numId w:val="1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Премии за высокие достижения в науке</w:t>
      </w:r>
    </w:p>
    <w:p w:rsidR="005307B3" w:rsidRPr="001516A9" w:rsidRDefault="005307B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 За 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достижения в науке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присуждаются 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премии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в том числе 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молодому ученому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B3" w:rsidRPr="001516A9" w:rsidRDefault="005307B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 Премии за высокие достижения в науке присуждаются преподавателям и научным сотрудникам Томского госуниверситета </w:t>
      </w:r>
      <w:r w:rsidR="001B2227" w:rsidRP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(коллективам)</w:t>
      </w:r>
      <w:r w:rsidRP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научные труды, опубликованные в виде отдельных книг (монографий) объёмом не менее 5</w:t>
      </w:r>
      <w:r w:rsidR="001B2227" w:rsidRP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листов или цикл статей такого же объёма.</w:t>
      </w:r>
    </w:p>
    <w:p w:rsidR="005307B3" w:rsidRPr="001516A9" w:rsidRDefault="005307B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премии университета могут присуждаться за разделы монографических работ, опубликованных совместно с авторами, не работающими в Томском госуниверситете и его научных подразделениях.</w:t>
      </w:r>
    </w:p>
    <w:p w:rsidR="005307B3" w:rsidRPr="001516A9" w:rsidRDefault="005307B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1.2.3. При оценке работ учитывается их фундаментальность, признание мировым и российским научным сообществом, инновационный характер, а также вклад авторов в развитие науки в Томском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университете. </w:t>
      </w:r>
    </w:p>
    <w:p w:rsidR="005307B3" w:rsidRDefault="005307B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 Премии молодым ученым в возрасте до 35 лет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объявления конкурса </w:t>
      </w:r>
      <w:r w:rsidR="00C976C4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76C4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присуждаются за оригинальные работы, опубликованные аспирантами, преподавателями и научными сотрудниками Томского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C976C4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университета.</w:t>
      </w:r>
    </w:p>
    <w:p w:rsidR="005307B3" w:rsidRPr="001B2227" w:rsidRDefault="005307B3" w:rsidP="002E74F7">
      <w:pPr>
        <w:spacing w:after="0" w:line="240" w:lineRule="auto"/>
        <w:ind w:left="360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C41E84" w:rsidRPr="00F87433" w:rsidRDefault="00C41E84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 Премии за высокие достижения в образовании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 За высокие достижения в образовании ежегодно присуждается </w:t>
      </w:r>
      <w:r w:rsidR="00337D85" w:rsidRP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в том числе 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преми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преподавателю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Премии за высокие достижения в образовании присуждаются преподавателям и научным сотрудникам ТГУ за учебники, учебные пособия объёмом не менее 5 печатных листов, изданные в течение 5 предшествующих конкурсу календарных лет и прошедшие апробацию в учебном процессе в течение не менее одного года.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премии могут присуждаться: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сотрудникам ТГУ, являющимся авторами основных разделов учебников и учебных пособий, опубликованных совместно с сотрудниками, не работающими в ТГУ</w:t>
      </w:r>
      <w:r w:rsid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 При оценке работ учитывается соответствие их государственным образовательным стандартам, характер использования в ТГУ и других вузах, присвоение им грифов различного уровня, а также вклад авторов в развитие образования в Томском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университете. 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Премии молодым преподавателям в возрасте до 35 лет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объявления конкурса </w:t>
      </w:r>
      <w:r w:rsidR="00C976C4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76C4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 учебники, учебные пособия, опубликованные аспирантами, преподавателями и научными сотрудниками ТГУ.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C41E84" w:rsidRDefault="00C41E84" w:rsidP="002E7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84" w:rsidRPr="00C41E84" w:rsidRDefault="00C41E84" w:rsidP="001E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Pr="00C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за высокие достижения в развитии электронного обучения</w:t>
      </w:r>
      <w:r w:rsidRPr="00F87433">
        <w:rPr>
          <w:rStyle w:val="af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3"/>
      </w:r>
    </w:p>
    <w:p w:rsidR="00C41E84" w:rsidRPr="00F87433" w:rsidRDefault="00C41E84" w:rsidP="002E74F7">
      <w:pPr>
        <w:pStyle w:val="af2"/>
        <w:numPr>
          <w:ilvl w:val="2"/>
          <w:numId w:val="19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достижения в развитии электронного обучения ежегодно присуждается 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в том числе 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преми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33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84" w:rsidRPr="00F87433" w:rsidRDefault="00C41E84" w:rsidP="002E74F7">
      <w:pPr>
        <w:pStyle w:val="af2"/>
        <w:numPr>
          <w:ilvl w:val="2"/>
          <w:numId w:val="19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за высокие достижения в развитии электронного обучения присуждаются преподавателям и научным сотрудникам Томского государственного университета за электронные образовательные ресурсы, изданные в течение 5 предшествующих конкурсу календарных лет и прошедшие апробацию в учебном процессе в течение не менее одного семестра. 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 исключения премии могут присуждаться: 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сотрудникам ТГУ, являющимся авторами основных разделов электронных </w:t>
      </w:r>
      <w:r w:rsidR="001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ресурсов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опубликованных совместно с сотрудни</w:t>
      </w:r>
      <w:r w:rsid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не работающими в ТГУ.</w:t>
      </w:r>
    </w:p>
    <w:p w:rsidR="00C41E84" w:rsidRPr="00F87433" w:rsidRDefault="00C41E84" w:rsidP="002E74F7">
      <w:pPr>
        <w:pStyle w:val="af2"/>
        <w:numPr>
          <w:ilvl w:val="2"/>
          <w:numId w:val="19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работ учитывается соответствие их федеральным государственным образовательным стандартам, масштаб использования в ТГУ и других вузах, характер использования (ЭОР является открытым онлайн-курсом, используется в качестве электронного учебного курса в СДО «Электронный университет – </w:t>
      </w:r>
      <w:r w:rsidRPr="00F87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в качестве дополнительного материала (локальный ресурс) для самостоятельной работы студентов и/или слушателей программ дополнительного образования), влияние на совершенствование учебного процесса и научно-инновационной деятельности на</w:t>
      </w:r>
      <w:proofErr w:type="gramEnd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современных информационных и образовательных технологий, присвоение им </w:t>
      </w:r>
      <w:r w:rsidR="001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 (Роспатент, </w:t>
      </w:r>
      <w:proofErr w:type="spellStart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Информрегистр</w:t>
      </w:r>
      <w:proofErr w:type="spellEnd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ОФЭРНиО</w:t>
      </w:r>
      <w:proofErr w:type="spellEnd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1E84" w:rsidRDefault="00C41E84" w:rsidP="002E74F7">
      <w:pPr>
        <w:pStyle w:val="af2"/>
        <w:numPr>
          <w:ilvl w:val="2"/>
          <w:numId w:val="19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молодым преподавателям в возрасте до 35 лет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объявления конкурса </w:t>
      </w:r>
      <w:r w:rsidR="00C976C4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76C4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присуждаются за электронные образовательные ресурсы и программные средства учебного назначения, </w:t>
      </w:r>
      <w:r w:rsidR="005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аспирантами, преподавателями и научными сотрудниками Томского государственного университета.</w:t>
      </w:r>
    </w:p>
    <w:p w:rsidR="00C41E84" w:rsidRPr="00F87433" w:rsidRDefault="00C41E84" w:rsidP="002E74F7">
      <w:pPr>
        <w:pStyle w:val="af2"/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84" w:rsidRPr="00F87433" w:rsidRDefault="00C41E84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за высокие достижения в области литературы и искусства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 За высокие достижения в области литературы и искусства ежегодно присуждается 1 премия. Премия присуждается с целью развития литературного и художественного творчества в Томском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и поощрения сотрудников университета за создание высокохудожественных произведений, имеющих большое значение в нравственно-эстетическом воспитании студентов.</w:t>
      </w:r>
    </w:p>
    <w:p w:rsidR="00C41E84" w:rsidRPr="00F87433" w:rsidRDefault="00C41E84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 Премия за высокие достижения в литературе и искусстве присуждается сотрудникам Томского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за опубликованные художественные, публицистические и научно-популярные работы, произведения искусства (концертные программы, спектакли, фильмы, произведения изобразительного искусства). </w:t>
      </w:r>
    </w:p>
    <w:p w:rsidR="00164917" w:rsidRDefault="00164917" w:rsidP="002E74F7">
      <w:pPr>
        <w:spacing w:line="240" w:lineRule="auto"/>
      </w:pPr>
    </w:p>
    <w:p w:rsidR="00D94378" w:rsidRPr="001516A9" w:rsidRDefault="00D94378" w:rsidP="002E74F7">
      <w:pPr>
        <w:pStyle w:val="af2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 И ВЫДВИЖЕНИЕ РАБОТ</w:t>
      </w:r>
    </w:p>
    <w:p w:rsidR="00D94378" w:rsidRPr="001516A9" w:rsidRDefault="00D94378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Конкурс на соискание премий Томского государственного университета за высокие достижения </w:t>
      </w:r>
      <w:r w:rsidRPr="00D9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науке, образовании, литературе и искусстве и управлении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год в определяемые ректором календарные сроки.</w:t>
      </w:r>
    </w:p>
    <w:p w:rsidR="00D94378" w:rsidRDefault="00D94378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Объявление о конкурсе публикуется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ТГУ в раздел</w:t>
      </w:r>
      <w:r w:rsidR="00F5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«Объявления»</w:t>
      </w:r>
      <w:r w:rsidR="00B5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«Премии и награды ТГУ»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рассылается Управлением информационной политики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 указываются место и срок представления работ на конкурс.</w:t>
      </w:r>
    </w:p>
    <w:p w:rsidR="001E0369" w:rsidRPr="001516A9" w:rsidRDefault="001E0369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Выдвижение работ на конкурс производится сотрудниками ТГУ индивидуально или в составе коллективов. По работам, выполненным двумя и более соавторами, при выдвижении работы на конкурс определяют и указывают долю участия каждого соавтора.</w:t>
      </w:r>
    </w:p>
    <w:p w:rsidR="00F51E34" w:rsidRDefault="00D94378" w:rsidP="002E74F7">
      <w:pPr>
        <w:tabs>
          <w:tab w:val="left" w:pos="3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8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Решением Ученого совета ТГУ создается 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B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присуждению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</w:t>
      </w:r>
      <w:r w:rsidR="00B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Томского государственного университета за высокие достижения </w:t>
      </w:r>
      <w:r w:rsidRPr="00D9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науке, образовании, </w:t>
      </w:r>
      <w:r w:rsidR="00C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электронного обучения, </w:t>
      </w:r>
      <w:r w:rsidRPr="00D94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и искусстве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r w:rsidR="00B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ведущих ученых университета, творческих работников университета</w:t>
      </w:r>
      <w:r w:rsidR="00D8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9A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D8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="009A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="00F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членов </w:t>
      </w:r>
      <w:r w:rsidR="00B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Председатель.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на соискание премии за высокие достижения </w:t>
      </w:r>
      <w:r w:rsidRPr="0065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науке</w:t>
      </w:r>
      <w:proofErr w:type="gram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аучное управление университета в установленные сроки должны быть представлены: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3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результатов работы;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работы;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 рецензий на работу, в том числе не менее одной рецензии от специалиста, не работающего в университете (включая НИИ и другие подразделения).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на соискание премии за высокие достижения </w:t>
      </w:r>
      <w:r w:rsidRPr="0065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образовании</w:t>
      </w:r>
      <w:proofErr w:type="gram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етодический совет университета </w:t>
      </w:r>
      <w:r w:rsidR="00D9523D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должны быть представлены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работы;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справки об использовании работы в учебном процессе;</w:t>
      </w:r>
    </w:p>
    <w:p w:rsidR="00B72B02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 рецензий на работу, в том числе не менее одной от специалиста, не работающего в университете (включая НИИ и другие подразделения).</w:t>
      </w:r>
    </w:p>
    <w:p w:rsidR="00D9523D" w:rsidRPr="00D9523D" w:rsidRDefault="00D9523D" w:rsidP="002E74F7">
      <w:pPr>
        <w:pStyle w:val="a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23D">
        <w:rPr>
          <w:sz w:val="28"/>
          <w:szCs w:val="28"/>
        </w:rPr>
        <w:t xml:space="preserve">2.7. </w:t>
      </w:r>
      <w:proofErr w:type="gramStart"/>
      <w:r w:rsidRPr="00D9523D">
        <w:rPr>
          <w:sz w:val="28"/>
          <w:szCs w:val="28"/>
        </w:rPr>
        <w:t xml:space="preserve">Для участия в конкурсе на соискание премии за высокие достижения </w:t>
      </w:r>
      <w:r w:rsidRPr="00072AEA">
        <w:rPr>
          <w:b/>
          <w:sz w:val="28"/>
          <w:szCs w:val="28"/>
        </w:rPr>
        <w:t>в развитии</w:t>
      </w:r>
      <w:proofErr w:type="gramEnd"/>
      <w:r w:rsidRPr="00072AEA">
        <w:rPr>
          <w:b/>
          <w:sz w:val="28"/>
          <w:szCs w:val="28"/>
        </w:rPr>
        <w:t xml:space="preserve"> электронного обучения</w:t>
      </w:r>
      <w:r w:rsidRPr="00D9523D">
        <w:rPr>
          <w:b/>
          <w:sz w:val="28"/>
          <w:szCs w:val="28"/>
        </w:rPr>
        <w:t xml:space="preserve"> </w:t>
      </w:r>
      <w:r w:rsidRPr="00072AEA">
        <w:rPr>
          <w:sz w:val="28"/>
          <w:szCs w:val="28"/>
        </w:rPr>
        <w:t>в</w:t>
      </w:r>
      <w:r w:rsidR="001E4925">
        <w:rPr>
          <w:sz w:val="28"/>
          <w:szCs w:val="28"/>
        </w:rPr>
        <w:t xml:space="preserve"> </w:t>
      </w:r>
      <w:r w:rsidRPr="00072AEA">
        <w:rPr>
          <w:sz w:val="28"/>
          <w:szCs w:val="28"/>
        </w:rPr>
        <w:t xml:space="preserve">Институт дистанционного образования </w:t>
      </w:r>
      <w:r w:rsidRPr="00D9523D">
        <w:rPr>
          <w:sz w:val="28"/>
          <w:szCs w:val="28"/>
        </w:rPr>
        <w:t xml:space="preserve">в установленные сроки должны быть представлены: </w:t>
      </w:r>
    </w:p>
    <w:p w:rsidR="00D9523D" w:rsidRPr="00D9523D" w:rsidRDefault="00D9523D" w:rsidP="002E74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 (интернет-ссылка на ресурс);</w:t>
      </w:r>
    </w:p>
    <w:p w:rsidR="00D9523D" w:rsidRPr="00D9523D" w:rsidRDefault="00D9523D" w:rsidP="002E74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справка об использовании работы в учебном процессе;</w:t>
      </w:r>
    </w:p>
    <w:p w:rsidR="00D9523D" w:rsidRPr="00D9523D" w:rsidRDefault="00D9523D" w:rsidP="002E74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(Роспатент, </w:t>
      </w:r>
      <w:proofErr w:type="spellStart"/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Информрегистр</w:t>
      </w:r>
      <w:proofErr w:type="spellEnd"/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ОФЭРНиО</w:t>
      </w:r>
      <w:proofErr w:type="spellEnd"/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наличии;</w:t>
      </w:r>
    </w:p>
    <w:p w:rsidR="00D9523D" w:rsidRPr="00D9523D" w:rsidRDefault="00D9523D" w:rsidP="002E74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руководителе и исполнителях работы, учитывающие вклад авторов в развитие электронного обучения в университете.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на соискание премии за высокие достижения </w:t>
      </w:r>
      <w:r w:rsidRPr="0065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  <w:proofErr w:type="gramEnd"/>
      <w:r w:rsidRPr="0065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 и искусства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 университета в установленные сроки должны быть представлены: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опубликованной работы или описание произведения искусства;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2-х рецензий на опубликованную работу или произведение искусства, в том числе одной от специалиста, не работающего в университет (включая НИИ и другие подразделения).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подлежат выдвижению на соискание премии университета работы:</w:t>
      </w:r>
    </w:p>
    <w:p w:rsidR="00B72B02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удостоенные</w:t>
      </w:r>
      <w:proofErr w:type="gram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Премий более высокого ранга;</w:t>
      </w:r>
    </w:p>
    <w:p w:rsidR="007F32F3" w:rsidRPr="007F32F3" w:rsidRDefault="007F32F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удостоенные Премии Томского государственного университета за высокие достижения в науке, образовании, </w:t>
      </w:r>
      <w:r w:rsidR="001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электронного обучения, </w:t>
      </w:r>
      <w:r w:rsidRPr="007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и искусстве в предыдущие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опубликованные более чем за 5 лет до объявления конкурса;</w:t>
      </w:r>
      <w:proofErr w:type="gramEnd"/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опубликованные менее чем за 1 год до объявления конкурса  (кроме научных работ молодых ученых).</w:t>
      </w:r>
      <w:proofErr w:type="gramEnd"/>
    </w:p>
    <w:p w:rsidR="009652AC" w:rsidRPr="009652AC" w:rsidRDefault="00D9523D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652AC" w:rsidRPr="0096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Томского государственного университета за высокие достижения в науке, образовании, </w:t>
      </w:r>
      <w:r w:rsidR="000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электронного обучения, </w:t>
      </w:r>
      <w:r w:rsidR="009652AC" w:rsidRPr="00965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и искусстве</w:t>
      </w:r>
      <w:r w:rsidR="000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AC" w:rsidRPr="00965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присуждаться сотруднику ТГУ (коллективу) только один раз.</w:t>
      </w:r>
    </w:p>
    <w:p w:rsidR="009652AC" w:rsidRPr="001516A9" w:rsidRDefault="009652AC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78" w:rsidRPr="001516A9" w:rsidRDefault="00D94378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378" w:rsidRPr="001516A9" w:rsidRDefault="00D94378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РАССМОТРЕНИЕ РАБОТ В КОМИССИИ ПО ПРИСУЖДЕНИЮ ПРЕМИЙ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Комиссия по присуждению премий утверждается ректором</w:t>
      </w:r>
      <w:r w:rsidR="002E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ежегодно в составе: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председателя комиссии; 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членов комиссии, представляющих различные отрасли науки и искусства из числа авторитетных учёных и организаторов научно-исследовательской и учебно-методической работы, писателей и деятелей искусства.  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Комиссия по присуждению премий рассматривает представленные работы и принимает решение не позднее, чем за </w:t>
      </w:r>
      <w:r w:rsidR="009A40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заседания ученого совета университета, на котором </w:t>
      </w:r>
      <w:r w:rsidR="001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результаты </w:t>
      </w:r>
      <w:bookmarkStart w:id="0" w:name="_GoBack"/>
      <w:bookmarkEnd w:id="0"/>
      <w:r w:rsidRPr="001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9A40BA" w:rsidRPr="009A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или авторские коллективы ТГУ</w:t>
      </w:r>
      <w:r w:rsidRPr="009A4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извещаются председателем комиссии о времени и месте заседания комиссии не менее чем за 5 дней. Им должна быть обеспечена возможность ознакомления с материалами всех работ, выдвинутых на конкурс, отзывами о них и возможность представления своих соображений в письменном виде. В случае необходимости конкурсная комиссия может заслушать объяснения автора представленной на конкурс работы по  возникшим вопросам.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Экспертиза принятых на конкурс работ проводится: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Объединенном научно-техническом совете (ОНТС) по номинации «Премии за высокие достижения в науке»;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Методическом совете ТГУ по номинации «Премии за высокие достижения в образовании»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направлениям: 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Физико-математические науки: физика, математика, информатика;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Естественные науки: биология, химия, науки о Земле;</w:t>
      </w:r>
    </w:p>
    <w:p w:rsidR="00B72B02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Гуманитарные и социальные науки: юриспруденция, экономика, филология, история, филос</w:t>
      </w:r>
      <w:r w:rsidR="0007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офия, психология, культурология;</w:t>
      </w:r>
    </w:p>
    <w:p w:rsidR="00072AEA" w:rsidRPr="001516A9" w:rsidRDefault="00072AEA" w:rsidP="0007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</w:t>
      </w:r>
      <w:r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63CBB" w:rsidRPr="00F87433">
        <w:rPr>
          <w:rFonts w:ascii="Times New Roman" w:hAnsi="Times New Roman"/>
          <w:spacing w:val="-2"/>
          <w:sz w:val="28"/>
          <w:szCs w:val="28"/>
          <w:lang w:eastAsia="ru-RU"/>
        </w:rPr>
        <w:t>в Совете по развитию электронного обучения и дистанционных образовательных технологий по номинации «Премия за высокие достижения в развитии электронного обучения»</w:t>
      </w:r>
      <w:r w:rsidR="009B11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B72B02" w:rsidRPr="001516A9" w:rsidRDefault="00072AEA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B72B02"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Методическом совете ТГУ </w:t>
      </w:r>
      <w:r w:rsidR="00363C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номинации </w:t>
      </w:r>
      <w:r w:rsidR="00B72B02"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9B11A9"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Премия за высокие достижения в области литературы и искусства</w:t>
      </w:r>
      <w:r w:rsidR="009B11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9B11A9"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Рекомендации по присуждению премий лауреатам конкурса комиссия принимает на основании экспертных заключений </w:t>
      </w:r>
      <w:r w:rsidRPr="003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ОНТС</w:t>
      </w:r>
      <w:r w:rsidR="00363CBB" w:rsidRPr="00363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BB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совета, Совета по развитию </w:t>
      </w:r>
      <w:r w:rsidR="00363CBB" w:rsidRPr="00F87433">
        <w:rPr>
          <w:rFonts w:ascii="Times New Roman" w:hAnsi="Times New Roman"/>
          <w:spacing w:val="-2"/>
          <w:sz w:val="28"/>
          <w:szCs w:val="28"/>
          <w:lang w:eastAsia="ru-RU"/>
        </w:rPr>
        <w:t>электронного обучения и дистанционных образовательных технологий</w:t>
      </w:r>
      <w:r w:rsidR="00363CBB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ТГУ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 простым большинством голосов.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рекомендовать ректору поощрить участников конкурса (призёров) денежными премиями. </w:t>
      </w:r>
    </w:p>
    <w:p w:rsidR="00B72B02" w:rsidRPr="001516A9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9A40BA" w:rsidRPr="009A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или авторские коллективы ТГУ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оспорить рекомендации комиссии по присуждению премий, представив ректору университета письменное заявление не позднее, чем за 5 дней до заседания ученого совета. </w:t>
      </w:r>
    </w:p>
    <w:p w:rsidR="00B72B02" w:rsidRDefault="00B72B02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университета может не согласиться с рекомендациями комиссии и до заседания ученого совета передать ей материалы на повторное рассмотрение.</w:t>
      </w:r>
    </w:p>
    <w:p w:rsidR="00D87489" w:rsidRPr="001516A9" w:rsidRDefault="00D87489" w:rsidP="0036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3C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вынесенное по результатам голосования Совета, является окончательным и пересмотру не подлежит</w:t>
      </w:r>
      <w:r w:rsidR="00D95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A5E" w:rsidRPr="001516A9" w:rsidRDefault="00F97A5E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78" w:rsidRPr="001516A9" w:rsidRDefault="00D94378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РАССМОТРЕНИЕ И ПРИСУЖДЕНИЕ ПРЕМИЙ</w:t>
      </w:r>
    </w:p>
    <w:p w:rsidR="00D94378" w:rsidRDefault="00D94378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УЧЕНЫМ СОВЕТОМ УНИВЕРСИТЕТА</w:t>
      </w:r>
    </w:p>
    <w:p w:rsidR="00D94378" w:rsidRPr="001516A9" w:rsidRDefault="00D94378" w:rsidP="002E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378" w:rsidRPr="001516A9" w:rsidRDefault="00D94378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Представленные на конкурс и рассмотренные </w:t>
      </w:r>
      <w:r w:rsidR="00B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B72B02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рассматриваются ученым советом университета в установленный в объявлении о конкурсе срок.</w:t>
      </w:r>
    </w:p>
    <w:p w:rsidR="00D94378" w:rsidRPr="001516A9" w:rsidRDefault="00D94378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3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по присуждению премий принимается тайным голосованием. Победившими считаются работы, набравшие большее число голосов «за».</w:t>
      </w:r>
    </w:p>
    <w:p w:rsidR="00D94378" w:rsidRPr="001516A9" w:rsidRDefault="00ED346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После подведения итогов конкурса работы подлежат возврату их авторам.</w:t>
      </w:r>
    </w:p>
    <w:p w:rsidR="00D94378" w:rsidRPr="001516A9" w:rsidRDefault="00ED346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Информация об итогах конкурса публикуется в многотиражной газете «</w:t>
      </w:r>
      <w:proofErr w:type="spellStart"/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Alma</w:t>
      </w:r>
      <w:proofErr w:type="spellEnd"/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mater</w:t>
      </w:r>
      <w:proofErr w:type="spellEnd"/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ТГУ в разделах «Объявления» и «Премии и награды ТГУ»</w:t>
      </w:r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378" w:rsidRPr="001516A9" w:rsidRDefault="00ED346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Победителям конкурса дипломы лауреатов вручаются на заседании ученого совета ТГУ. При соавторстве диплом вручается каждому автору.</w:t>
      </w:r>
    </w:p>
    <w:p w:rsidR="00164917" w:rsidRDefault="00ED3463" w:rsidP="002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94378"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Выплату премий производит бухгалтерия ТГУ из внебюджетных средств университета.</w:t>
      </w:r>
    </w:p>
    <w:p w:rsidR="00164917" w:rsidRDefault="00164917" w:rsidP="002E74F7">
      <w:pPr>
        <w:spacing w:line="240" w:lineRule="auto"/>
      </w:pPr>
    </w:p>
    <w:sectPr w:rsidR="00164917" w:rsidSect="00363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60" w:rsidRDefault="00891860" w:rsidP="005307B3">
      <w:pPr>
        <w:spacing w:after="0" w:line="240" w:lineRule="auto"/>
      </w:pPr>
      <w:r>
        <w:separator/>
      </w:r>
    </w:p>
  </w:endnote>
  <w:endnote w:type="continuationSeparator" w:id="0">
    <w:p w:rsidR="00891860" w:rsidRDefault="00891860" w:rsidP="0053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60" w:rsidRDefault="00891860" w:rsidP="005307B3">
      <w:pPr>
        <w:spacing w:after="0" w:line="240" w:lineRule="auto"/>
      </w:pPr>
      <w:r>
        <w:separator/>
      </w:r>
    </w:p>
  </w:footnote>
  <w:footnote w:type="continuationSeparator" w:id="0">
    <w:p w:rsidR="00891860" w:rsidRDefault="00891860" w:rsidP="005307B3">
      <w:pPr>
        <w:spacing w:after="0" w:line="240" w:lineRule="auto"/>
      </w:pPr>
      <w:r>
        <w:continuationSeparator/>
      </w:r>
    </w:p>
  </w:footnote>
  <w:footnote w:id="1">
    <w:p w:rsidR="00C41E84" w:rsidRPr="00D45DD2" w:rsidRDefault="00C41E84" w:rsidP="00C41E84">
      <w:pPr>
        <w:pStyle w:val="af9"/>
        <w:rPr>
          <w:lang w:val="ru-RU"/>
        </w:rPr>
      </w:pPr>
      <w:r>
        <w:rPr>
          <w:rStyle w:val="afb"/>
        </w:rPr>
        <w:footnoteRef/>
      </w:r>
      <w:r w:rsidRPr="00D45DD2">
        <w:rPr>
          <w:lang w:val="ru-RU"/>
        </w:rPr>
        <w:t xml:space="preserve"> </w:t>
      </w:r>
      <w:r>
        <w:rPr>
          <w:lang w:val="ru-RU"/>
        </w:rPr>
        <w:t>Данная редакция пункта 1.2.4 утверждена решением Учёного совета ТГУ от 24.09.2006 г., протокол № 8.</w:t>
      </w:r>
    </w:p>
  </w:footnote>
  <w:footnote w:id="2">
    <w:p w:rsidR="00C41E84" w:rsidRDefault="00C41E84" w:rsidP="00C41E84">
      <w:pPr>
        <w:pStyle w:val="af9"/>
        <w:rPr>
          <w:lang w:val="ru-RU"/>
        </w:rPr>
      </w:pPr>
      <w:r>
        <w:rPr>
          <w:rStyle w:val="afb"/>
        </w:rPr>
        <w:footnoteRef/>
      </w:r>
      <w:r>
        <w:rPr>
          <w:lang w:val="ru-RU"/>
        </w:rPr>
        <w:t xml:space="preserve"> </w:t>
      </w:r>
      <w:r w:rsidRPr="00D45DD2">
        <w:rPr>
          <w:lang w:val="ru-RU"/>
        </w:rPr>
        <w:t xml:space="preserve">Данная редакция пункта 1.3.4 утверждена решениями учёного совета ТГУ от 28.06.2006 г., протокол № 7, </w:t>
      </w:r>
    </w:p>
    <w:p w:rsidR="00C41E84" w:rsidRPr="00D45DD2" w:rsidRDefault="00C41E84" w:rsidP="00C41E84">
      <w:pPr>
        <w:pStyle w:val="af9"/>
        <w:ind w:left="142"/>
        <w:rPr>
          <w:lang w:val="ru-RU"/>
        </w:rPr>
      </w:pPr>
      <w:r w:rsidRPr="00D45DD2">
        <w:rPr>
          <w:lang w:val="ru-RU"/>
        </w:rPr>
        <w:t>от 24.09.2014 г., протокол № 8.</w:t>
      </w:r>
    </w:p>
  </w:footnote>
  <w:footnote w:id="3">
    <w:p w:rsidR="00C41E84" w:rsidRPr="0022605C" w:rsidRDefault="00C41E84" w:rsidP="00C41E84">
      <w:pPr>
        <w:pStyle w:val="af9"/>
        <w:rPr>
          <w:lang w:val="ru-RU"/>
        </w:rPr>
      </w:pPr>
      <w:r>
        <w:rPr>
          <w:rStyle w:val="afb"/>
        </w:rPr>
        <w:footnoteRef/>
      </w:r>
      <w:r w:rsidRPr="0022605C">
        <w:rPr>
          <w:lang w:val="ru-RU"/>
        </w:rPr>
        <w:t xml:space="preserve"> </w:t>
      </w:r>
      <w:r>
        <w:rPr>
          <w:lang w:val="ru-RU"/>
        </w:rPr>
        <w:t>Данный пун</w:t>
      </w:r>
      <w:proofErr w:type="gramStart"/>
      <w:r>
        <w:rPr>
          <w:lang w:val="ru-RU"/>
        </w:rPr>
        <w:t>кт вкл</w:t>
      </w:r>
      <w:proofErr w:type="gramEnd"/>
      <w:r>
        <w:rPr>
          <w:lang w:val="ru-RU"/>
        </w:rPr>
        <w:t>ючен в Положение решением президиума Учёного совета ТГУ от 10.10.2016 г., протокол № 3</w:t>
      </w:r>
    </w:p>
  </w:footnote>
  <w:footnote w:id="4">
    <w:p w:rsidR="00B72B02" w:rsidRDefault="00B72B02" w:rsidP="00B72B02">
      <w:pPr>
        <w:pStyle w:val="af9"/>
        <w:rPr>
          <w:lang w:val="ru-RU"/>
        </w:rPr>
      </w:pPr>
      <w:r>
        <w:rPr>
          <w:rStyle w:val="afb"/>
        </w:rPr>
        <w:footnoteRef/>
      </w:r>
      <w:r>
        <w:rPr>
          <w:lang w:val="ru-RU"/>
        </w:rPr>
        <w:t xml:space="preserve"> Данный пун</w:t>
      </w:r>
      <w:proofErr w:type="gramStart"/>
      <w:r>
        <w:rPr>
          <w:lang w:val="ru-RU"/>
        </w:rPr>
        <w:t>кт вкл</w:t>
      </w:r>
      <w:proofErr w:type="gramEnd"/>
      <w:r>
        <w:rPr>
          <w:lang w:val="ru-RU"/>
        </w:rPr>
        <w:t>ючен в Положение решением Ученого совета ТГУ от 01.10.2008 г., протокол № 6.</w:t>
      </w:r>
    </w:p>
  </w:footnote>
  <w:footnote w:id="5">
    <w:p w:rsidR="00B72B02" w:rsidRDefault="00B72B02" w:rsidP="00B72B02">
      <w:pPr>
        <w:pStyle w:val="af9"/>
        <w:rPr>
          <w:lang w:val="ru-RU"/>
        </w:rPr>
      </w:pPr>
      <w:r>
        <w:rPr>
          <w:rStyle w:val="afb"/>
        </w:rPr>
        <w:footnoteRef/>
      </w:r>
      <w:r>
        <w:rPr>
          <w:lang w:val="ru-RU"/>
        </w:rPr>
        <w:t xml:space="preserve"> Данная редакция пункта 3.5 утверждена решением Учёного совета ТГУ от 01.10.2008 г., протокол №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1E1E2DE6"/>
    <w:multiLevelType w:val="hybridMultilevel"/>
    <w:tmpl w:val="101C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C70C8E"/>
    <w:multiLevelType w:val="multilevel"/>
    <w:tmpl w:val="9E2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539A"/>
    <w:multiLevelType w:val="hybridMultilevel"/>
    <w:tmpl w:val="E59C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55153"/>
    <w:multiLevelType w:val="hybridMultilevel"/>
    <w:tmpl w:val="D18C712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3C043180"/>
    <w:multiLevelType w:val="multilevel"/>
    <w:tmpl w:val="E88CF8BC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8">
    <w:nsid w:val="4CD01E8D"/>
    <w:multiLevelType w:val="multilevel"/>
    <w:tmpl w:val="3670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10">
    <w:nsid w:val="698265DD"/>
    <w:multiLevelType w:val="multilevel"/>
    <w:tmpl w:val="2EA0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0026F"/>
    <w:multiLevelType w:val="multilevel"/>
    <w:tmpl w:val="0F84C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13">
    <w:nsid w:val="6E602E4C"/>
    <w:multiLevelType w:val="multilevel"/>
    <w:tmpl w:val="DA600ED2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>
    <w:nsid w:val="742871BD"/>
    <w:multiLevelType w:val="multilevel"/>
    <w:tmpl w:val="5AD4CF96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5"/>
    <w:rsid w:val="00072AEA"/>
    <w:rsid w:val="000C33A4"/>
    <w:rsid w:val="001262F4"/>
    <w:rsid w:val="00164917"/>
    <w:rsid w:val="00170AD8"/>
    <w:rsid w:val="00186E14"/>
    <w:rsid w:val="001B2227"/>
    <w:rsid w:val="001E0369"/>
    <w:rsid w:val="001E4925"/>
    <w:rsid w:val="002E74F7"/>
    <w:rsid w:val="00337D85"/>
    <w:rsid w:val="00363CBB"/>
    <w:rsid w:val="00406427"/>
    <w:rsid w:val="005054AB"/>
    <w:rsid w:val="005307B3"/>
    <w:rsid w:val="00545086"/>
    <w:rsid w:val="00553721"/>
    <w:rsid w:val="006473A3"/>
    <w:rsid w:val="006528A8"/>
    <w:rsid w:val="006A3ADE"/>
    <w:rsid w:val="006B4087"/>
    <w:rsid w:val="006D0095"/>
    <w:rsid w:val="006D56FB"/>
    <w:rsid w:val="00720917"/>
    <w:rsid w:val="007E1FC2"/>
    <w:rsid w:val="007F32F3"/>
    <w:rsid w:val="00867AA7"/>
    <w:rsid w:val="00891860"/>
    <w:rsid w:val="009652AC"/>
    <w:rsid w:val="009A40BA"/>
    <w:rsid w:val="009B11A9"/>
    <w:rsid w:val="00AE5267"/>
    <w:rsid w:val="00AF1C20"/>
    <w:rsid w:val="00B548A5"/>
    <w:rsid w:val="00B72B02"/>
    <w:rsid w:val="00BE6CA8"/>
    <w:rsid w:val="00C41E84"/>
    <w:rsid w:val="00C53C59"/>
    <w:rsid w:val="00C976C4"/>
    <w:rsid w:val="00CB7153"/>
    <w:rsid w:val="00D87489"/>
    <w:rsid w:val="00D94378"/>
    <w:rsid w:val="00D9523D"/>
    <w:rsid w:val="00E66B92"/>
    <w:rsid w:val="00ED3463"/>
    <w:rsid w:val="00EF7D42"/>
    <w:rsid w:val="00F0566E"/>
    <w:rsid w:val="00F51E34"/>
    <w:rsid w:val="00F97A5E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5"/>
  </w:style>
  <w:style w:type="paragraph" w:styleId="10">
    <w:name w:val="heading 1"/>
    <w:basedOn w:val="a"/>
    <w:next w:val="20"/>
    <w:link w:val="11"/>
    <w:uiPriority w:val="9"/>
    <w:qFormat/>
    <w:rsid w:val="00FD30F3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FD30F3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FD30F3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FD30F3"/>
    <w:pPr>
      <w:keepNext/>
      <w:keepLines/>
      <w:numPr>
        <w:ilvl w:val="3"/>
        <w:numId w:val="5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FD30F3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FD30F3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FD30F3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uiPriority w:val="9"/>
    <w:unhideWhenUsed/>
    <w:qFormat/>
    <w:rsid w:val="00FD30F3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FD30F3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FD30F3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FD30F3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FD30F3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FD30F3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FD30F3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FD30F3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FD30F3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FD30F3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FD30F3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FD30F3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FD30F3"/>
    <w:pPr>
      <w:ind w:left="1985"/>
    </w:pPr>
  </w:style>
  <w:style w:type="paragraph" w:styleId="53">
    <w:name w:val="List 5"/>
    <w:basedOn w:val="41"/>
    <w:uiPriority w:val="99"/>
    <w:unhideWhenUsed/>
    <w:qFormat/>
    <w:rsid w:val="00FD30F3"/>
    <w:pPr>
      <w:ind w:left="1588"/>
    </w:pPr>
  </w:style>
  <w:style w:type="paragraph" w:customStyle="1" w:styleId="List7">
    <w:name w:val="List 7"/>
    <w:basedOn w:val="List6"/>
    <w:qFormat/>
    <w:rsid w:val="00FD30F3"/>
    <w:pPr>
      <w:ind w:left="2381"/>
    </w:pPr>
  </w:style>
  <w:style w:type="paragraph" w:customStyle="1" w:styleId="List8">
    <w:name w:val="List 8"/>
    <w:basedOn w:val="List7"/>
    <w:qFormat/>
    <w:rsid w:val="00FD30F3"/>
    <w:pPr>
      <w:ind w:left="2778"/>
    </w:pPr>
  </w:style>
  <w:style w:type="paragraph" w:customStyle="1" w:styleId="List9">
    <w:name w:val="List 9"/>
    <w:basedOn w:val="List8"/>
    <w:qFormat/>
    <w:rsid w:val="00FD30F3"/>
    <w:pPr>
      <w:ind w:left="3175"/>
    </w:pPr>
  </w:style>
  <w:style w:type="paragraph" w:customStyle="1" w:styleId="ListAlpha">
    <w:name w:val="List Alpha"/>
    <w:basedOn w:val="a"/>
    <w:qFormat/>
    <w:rsid w:val="00FD30F3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FD30F3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FD30F3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FD30F3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FD30F3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FD30F3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FD30F3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FD30F3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FD30F3"/>
    <w:pPr>
      <w:numPr>
        <w:ilvl w:val="8"/>
      </w:numPr>
    </w:pPr>
  </w:style>
  <w:style w:type="paragraph" w:customStyle="1" w:styleId="ListBullet6">
    <w:name w:val="List Bullet 6"/>
    <w:basedOn w:val="5"/>
    <w:qFormat/>
    <w:rsid w:val="00FD30F3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Bullet7">
    <w:name w:val="List Bullet 7"/>
    <w:basedOn w:val="ListBullet6"/>
    <w:qFormat/>
    <w:rsid w:val="00FD30F3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FD30F3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FD30F3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FD30F3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FD30F3"/>
    <w:pPr>
      <w:ind w:left="2778"/>
    </w:pPr>
  </w:style>
  <w:style w:type="paragraph" w:customStyle="1" w:styleId="ListContinue8">
    <w:name w:val="List Continue 8"/>
    <w:basedOn w:val="ListContinue7"/>
    <w:qFormat/>
    <w:rsid w:val="00FD30F3"/>
    <w:pPr>
      <w:ind w:left="3175"/>
    </w:pPr>
  </w:style>
  <w:style w:type="paragraph" w:customStyle="1" w:styleId="ListContinue9">
    <w:name w:val="List Continue 9"/>
    <w:basedOn w:val="ListContinue8"/>
    <w:qFormat/>
    <w:rsid w:val="00FD30F3"/>
    <w:pPr>
      <w:ind w:left="3572"/>
    </w:pPr>
  </w:style>
  <w:style w:type="paragraph" w:customStyle="1" w:styleId="ListNumber6">
    <w:name w:val="List Number 6"/>
    <w:basedOn w:val="50"/>
    <w:qFormat/>
    <w:rsid w:val="00FD30F3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8"/>
      </w:numPr>
      <w:contextualSpacing/>
    </w:pPr>
  </w:style>
  <w:style w:type="paragraph" w:customStyle="1" w:styleId="ListNumber7">
    <w:name w:val="List Number 7"/>
    <w:basedOn w:val="ListNumber6"/>
    <w:qFormat/>
    <w:rsid w:val="00FD30F3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FD30F3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FD30F3"/>
    <w:pPr>
      <w:numPr>
        <w:ilvl w:val="8"/>
      </w:numPr>
    </w:pPr>
  </w:style>
  <w:style w:type="paragraph" w:customStyle="1" w:styleId="ListRoman">
    <w:name w:val="List Roman"/>
    <w:basedOn w:val="a0"/>
    <w:qFormat/>
    <w:rsid w:val="00FD30F3"/>
    <w:pPr>
      <w:numPr>
        <w:numId w:val="9"/>
      </w:numPr>
      <w:spacing w:before="60" w:after="60" w:line="240" w:lineRule="atLeast"/>
      <w:contextualSpacing/>
    </w:pPr>
  </w:style>
  <w:style w:type="paragraph" w:styleId="a0">
    <w:name w:val="Body Text"/>
    <w:basedOn w:val="a"/>
    <w:link w:val="a4"/>
    <w:uiPriority w:val="99"/>
    <w:unhideWhenUsed/>
    <w:qFormat/>
    <w:rsid w:val="00FD30F3"/>
  </w:style>
  <w:style w:type="character" w:customStyle="1" w:styleId="a4">
    <w:name w:val="Основной текст Знак"/>
    <w:basedOn w:val="a1"/>
    <w:link w:val="a0"/>
    <w:uiPriority w:val="99"/>
    <w:rsid w:val="00FD30F3"/>
    <w:rPr>
      <w:sz w:val="20"/>
    </w:rPr>
  </w:style>
  <w:style w:type="paragraph" w:customStyle="1" w:styleId="ListRoman2">
    <w:name w:val="List Roman 2"/>
    <w:basedOn w:val="ListRoman"/>
    <w:qFormat/>
    <w:rsid w:val="00FD30F3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FD30F3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FD30F3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FD30F3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FD30F3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FD30F3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FD30F3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FD30F3"/>
    <w:pPr>
      <w:numPr>
        <w:ilvl w:val="8"/>
      </w:numPr>
    </w:pPr>
  </w:style>
  <w:style w:type="paragraph" w:customStyle="1" w:styleId="PageTitle">
    <w:name w:val="Page Title"/>
    <w:basedOn w:val="10"/>
    <w:qFormat/>
    <w:rsid w:val="00FD30F3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FD30F3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FD30F3"/>
  </w:style>
  <w:style w:type="paragraph" w:customStyle="1" w:styleId="Pre-Section1Heading2">
    <w:name w:val="Pre-Section 1 Heading 2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FD30F3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FD30F3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FD30F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FD30F3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FD30F3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FD30F3"/>
    <w:pPr>
      <w:keepNext/>
      <w:pageBreakBefore/>
      <w:numPr>
        <w:numId w:val="10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FD30F3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FD30F3"/>
    <w:pPr>
      <w:numPr>
        <w:ilvl w:val="1"/>
        <w:numId w:val="10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FD30F3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FD30F3"/>
    <w:pPr>
      <w:numPr>
        <w:ilvl w:val="2"/>
        <w:numId w:val="10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FD30F3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FD30F3"/>
    <w:pPr>
      <w:numPr>
        <w:ilvl w:val="3"/>
        <w:numId w:val="10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FD30F3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FD30F3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FD30F3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FD30F3"/>
    <w:pPr>
      <w:keepNext/>
      <w:pageBreakBefore/>
      <w:numPr>
        <w:numId w:val="11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FD30F3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FD30F3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FD30F3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FD30F3"/>
    <w:pPr>
      <w:numPr>
        <w:ilvl w:val="2"/>
        <w:numId w:val="11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FD30F3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FD30F3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FD30F3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FD30F3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FD30F3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FD30F3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FD30F3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FD30F3"/>
    <w:pPr>
      <w:numPr>
        <w:numId w:val="4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1"/>
    <w:link w:val="TableBulletArial"/>
    <w:rsid w:val="00FD30F3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FD30F3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D30F3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FD30F3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FD30F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FD30F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FD30F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FD30F3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FD30F3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D30F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FD30F3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FD30F3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FD30F3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FD30F3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FD30F3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D30F3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FD30F3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FD30F3"/>
    <w:pPr>
      <w:ind w:left="397"/>
    </w:pPr>
  </w:style>
  <w:style w:type="paragraph" w:styleId="33">
    <w:name w:val="List 3"/>
    <w:basedOn w:val="23"/>
    <w:uiPriority w:val="99"/>
    <w:unhideWhenUsed/>
    <w:qFormat/>
    <w:rsid w:val="00FD30F3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FD30F3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FD30F3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8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FD30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FD30F3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FD30F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FD30F3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FD30F3"/>
    <w:rPr>
      <w:b/>
      <w:bCs/>
    </w:rPr>
  </w:style>
  <w:style w:type="character" w:styleId="ae">
    <w:name w:val="Emphasis"/>
    <w:basedOn w:val="a1"/>
    <w:uiPriority w:val="20"/>
    <w:qFormat/>
    <w:rsid w:val="00FD30F3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FD30F3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FD30F3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D30F3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FD30F3"/>
    <w:pPr>
      <w:spacing w:after="240" w:line="240" w:lineRule="atLeast"/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FD30F3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FD30F3"/>
    <w:rPr>
      <w:rFonts w:asciiTheme="majorHAnsi" w:hAnsiTheme="majorHAnsi"/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FD30F3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FD30F3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FD30F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FD30F3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FD30F3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FD30F3"/>
    <w:pPr>
      <w:keepLines/>
      <w:pageBreakBefore w:val="0"/>
      <w:numPr>
        <w:numId w:val="0"/>
      </w:numPr>
      <w:outlineLvl w:val="9"/>
    </w:pPr>
  </w:style>
  <w:style w:type="paragraph" w:styleId="af9">
    <w:name w:val="footnote text"/>
    <w:basedOn w:val="a"/>
    <w:link w:val="afa"/>
    <w:semiHidden/>
    <w:unhideWhenUsed/>
    <w:rsid w:val="0053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530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basedOn w:val="a1"/>
    <w:semiHidden/>
    <w:unhideWhenUsed/>
    <w:rsid w:val="005307B3"/>
    <w:rPr>
      <w:vertAlign w:val="superscript"/>
    </w:rPr>
  </w:style>
  <w:style w:type="character" w:customStyle="1" w:styleId="apple-converted-space">
    <w:name w:val="apple-converted-space"/>
    <w:basedOn w:val="a1"/>
    <w:rsid w:val="00186E14"/>
  </w:style>
  <w:style w:type="paragraph" w:styleId="afc">
    <w:name w:val="Balloon Text"/>
    <w:basedOn w:val="a"/>
    <w:link w:val="afd"/>
    <w:uiPriority w:val="99"/>
    <w:semiHidden/>
    <w:unhideWhenUsed/>
    <w:rsid w:val="006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D56FB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40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D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1"/>
    <w:uiPriority w:val="99"/>
    <w:unhideWhenUsed/>
    <w:rsid w:val="00D9523D"/>
    <w:rPr>
      <w:color w:val="DC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5"/>
  </w:style>
  <w:style w:type="paragraph" w:styleId="10">
    <w:name w:val="heading 1"/>
    <w:basedOn w:val="a"/>
    <w:next w:val="20"/>
    <w:link w:val="11"/>
    <w:uiPriority w:val="9"/>
    <w:qFormat/>
    <w:rsid w:val="00FD30F3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FD30F3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FD30F3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FD30F3"/>
    <w:pPr>
      <w:keepNext/>
      <w:keepLines/>
      <w:numPr>
        <w:ilvl w:val="3"/>
        <w:numId w:val="5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FD30F3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FD30F3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FD30F3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uiPriority w:val="9"/>
    <w:unhideWhenUsed/>
    <w:qFormat/>
    <w:rsid w:val="00FD30F3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FD30F3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FD30F3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FD30F3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FD30F3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FD30F3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FD30F3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FD30F3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FD30F3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FD30F3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FD30F3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FD30F3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FD30F3"/>
    <w:pPr>
      <w:ind w:left="1985"/>
    </w:pPr>
  </w:style>
  <w:style w:type="paragraph" w:styleId="53">
    <w:name w:val="List 5"/>
    <w:basedOn w:val="41"/>
    <w:uiPriority w:val="99"/>
    <w:unhideWhenUsed/>
    <w:qFormat/>
    <w:rsid w:val="00FD30F3"/>
    <w:pPr>
      <w:ind w:left="1588"/>
    </w:pPr>
  </w:style>
  <w:style w:type="paragraph" w:customStyle="1" w:styleId="List7">
    <w:name w:val="List 7"/>
    <w:basedOn w:val="List6"/>
    <w:qFormat/>
    <w:rsid w:val="00FD30F3"/>
    <w:pPr>
      <w:ind w:left="2381"/>
    </w:pPr>
  </w:style>
  <w:style w:type="paragraph" w:customStyle="1" w:styleId="List8">
    <w:name w:val="List 8"/>
    <w:basedOn w:val="List7"/>
    <w:qFormat/>
    <w:rsid w:val="00FD30F3"/>
    <w:pPr>
      <w:ind w:left="2778"/>
    </w:pPr>
  </w:style>
  <w:style w:type="paragraph" w:customStyle="1" w:styleId="List9">
    <w:name w:val="List 9"/>
    <w:basedOn w:val="List8"/>
    <w:qFormat/>
    <w:rsid w:val="00FD30F3"/>
    <w:pPr>
      <w:ind w:left="3175"/>
    </w:pPr>
  </w:style>
  <w:style w:type="paragraph" w:customStyle="1" w:styleId="ListAlpha">
    <w:name w:val="List Alpha"/>
    <w:basedOn w:val="a"/>
    <w:qFormat/>
    <w:rsid w:val="00FD30F3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FD30F3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FD30F3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FD30F3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FD30F3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FD30F3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FD30F3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FD30F3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FD30F3"/>
    <w:pPr>
      <w:numPr>
        <w:ilvl w:val="8"/>
      </w:numPr>
    </w:pPr>
  </w:style>
  <w:style w:type="paragraph" w:customStyle="1" w:styleId="ListBullet6">
    <w:name w:val="List Bullet 6"/>
    <w:basedOn w:val="5"/>
    <w:qFormat/>
    <w:rsid w:val="00FD30F3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Bullet7">
    <w:name w:val="List Bullet 7"/>
    <w:basedOn w:val="ListBullet6"/>
    <w:qFormat/>
    <w:rsid w:val="00FD30F3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FD30F3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FD30F3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FD30F3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FD30F3"/>
    <w:pPr>
      <w:ind w:left="2778"/>
    </w:pPr>
  </w:style>
  <w:style w:type="paragraph" w:customStyle="1" w:styleId="ListContinue8">
    <w:name w:val="List Continue 8"/>
    <w:basedOn w:val="ListContinue7"/>
    <w:qFormat/>
    <w:rsid w:val="00FD30F3"/>
    <w:pPr>
      <w:ind w:left="3175"/>
    </w:pPr>
  </w:style>
  <w:style w:type="paragraph" w:customStyle="1" w:styleId="ListContinue9">
    <w:name w:val="List Continue 9"/>
    <w:basedOn w:val="ListContinue8"/>
    <w:qFormat/>
    <w:rsid w:val="00FD30F3"/>
    <w:pPr>
      <w:ind w:left="3572"/>
    </w:pPr>
  </w:style>
  <w:style w:type="paragraph" w:customStyle="1" w:styleId="ListNumber6">
    <w:name w:val="List Number 6"/>
    <w:basedOn w:val="50"/>
    <w:qFormat/>
    <w:rsid w:val="00FD30F3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8"/>
      </w:numPr>
      <w:contextualSpacing/>
    </w:pPr>
  </w:style>
  <w:style w:type="paragraph" w:customStyle="1" w:styleId="ListNumber7">
    <w:name w:val="List Number 7"/>
    <w:basedOn w:val="ListNumber6"/>
    <w:qFormat/>
    <w:rsid w:val="00FD30F3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FD30F3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FD30F3"/>
    <w:pPr>
      <w:numPr>
        <w:ilvl w:val="8"/>
      </w:numPr>
    </w:pPr>
  </w:style>
  <w:style w:type="paragraph" w:customStyle="1" w:styleId="ListRoman">
    <w:name w:val="List Roman"/>
    <w:basedOn w:val="a0"/>
    <w:qFormat/>
    <w:rsid w:val="00FD30F3"/>
    <w:pPr>
      <w:numPr>
        <w:numId w:val="9"/>
      </w:numPr>
      <w:spacing w:before="60" w:after="60" w:line="240" w:lineRule="atLeast"/>
      <w:contextualSpacing/>
    </w:pPr>
  </w:style>
  <w:style w:type="paragraph" w:styleId="a0">
    <w:name w:val="Body Text"/>
    <w:basedOn w:val="a"/>
    <w:link w:val="a4"/>
    <w:uiPriority w:val="99"/>
    <w:unhideWhenUsed/>
    <w:qFormat/>
    <w:rsid w:val="00FD30F3"/>
  </w:style>
  <w:style w:type="character" w:customStyle="1" w:styleId="a4">
    <w:name w:val="Основной текст Знак"/>
    <w:basedOn w:val="a1"/>
    <w:link w:val="a0"/>
    <w:uiPriority w:val="99"/>
    <w:rsid w:val="00FD30F3"/>
    <w:rPr>
      <w:sz w:val="20"/>
    </w:rPr>
  </w:style>
  <w:style w:type="paragraph" w:customStyle="1" w:styleId="ListRoman2">
    <w:name w:val="List Roman 2"/>
    <w:basedOn w:val="ListRoman"/>
    <w:qFormat/>
    <w:rsid w:val="00FD30F3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FD30F3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FD30F3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FD30F3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FD30F3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FD30F3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FD30F3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FD30F3"/>
    <w:pPr>
      <w:numPr>
        <w:ilvl w:val="8"/>
      </w:numPr>
    </w:pPr>
  </w:style>
  <w:style w:type="paragraph" w:customStyle="1" w:styleId="PageTitle">
    <w:name w:val="Page Title"/>
    <w:basedOn w:val="10"/>
    <w:qFormat/>
    <w:rsid w:val="00FD30F3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FD30F3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FD30F3"/>
  </w:style>
  <w:style w:type="paragraph" w:customStyle="1" w:styleId="Pre-Section1Heading2">
    <w:name w:val="Pre-Section 1 Heading 2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FD30F3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FD30F3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FD30F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FD30F3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FD30F3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FD30F3"/>
    <w:pPr>
      <w:keepNext/>
      <w:pageBreakBefore/>
      <w:numPr>
        <w:numId w:val="10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FD30F3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FD30F3"/>
    <w:pPr>
      <w:numPr>
        <w:ilvl w:val="1"/>
        <w:numId w:val="10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FD30F3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FD30F3"/>
    <w:pPr>
      <w:numPr>
        <w:ilvl w:val="2"/>
        <w:numId w:val="10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FD30F3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FD30F3"/>
    <w:pPr>
      <w:numPr>
        <w:ilvl w:val="3"/>
        <w:numId w:val="10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FD30F3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FD30F3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FD30F3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FD30F3"/>
    <w:pPr>
      <w:keepNext/>
      <w:pageBreakBefore/>
      <w:numPr>
        <w:numId w:val="11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FD30F3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FD30F3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FD30F3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FD30F3"/>
    <w:pPr>
      <w:numPr>
        <w:ilvl w:val="2"/>
        <w:numId w:val="11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FD30F3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FD30F3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FD30F3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FD30F3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FD30F3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FD30F3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FD30F3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FD30F3"/>
    <w:pPr>
      <w:numPr>
        <w:numId w:val="4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1"/>
    <w:link w:val="TableBulletArial"/>
    <w:rsid w:val="00FD30F3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FD30F3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D30F3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FD30F3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FD30F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FD30F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FD30F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FD30F3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FD30F3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D30F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FD30F3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FD30F3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FD30F3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FD30F3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FD30F3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D30F3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FD30F3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FD30F3"/>
    <w:pPr>
      <w:ind w:left="397"/>
    </w:pPr>
  </w:style>
  <w:style w:type="paragraph" w:styleId="33">
    <w:name w:val="List 3"/>
    <w:basedOn w:val="23"/>
    <w:uiPriority w:val="99"/>
    <w:unhideWhenUsed/>
    <w:qFormat/>
    <w:rsid w:val="00FD30F3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FD30F3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FD30F3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8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FD30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FD30F3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FD30F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FD30F3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FD30F3"/>
    <w:rPr>
      <w:b/>
      <w:bCs/>
    </w:rPr>
  </w:style>
  <w:style w:type="character" w:styleId="ae">
    <w:name w:val="Emphasis"/>
    <w:basedOn w:val="a1"/>
    <w:uiPriority w:val="20"/>
    <w:qFormat/>
    <w:rsid w:val="00FD30F3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FD30F3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FD30F3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D30F3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FD30F3"/>
    <w:pPr>
      <w:spacing w:after="240" w:line="240" w:lineRule="atLeast"/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FD30F3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FD30F3"/>
    <w:rPr>
      <w:rFonts w:asciiTheme="majorHAnsi" w:hAnsiTheme="majorHAnsi"/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FD30F3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FD30F3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FD30F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FD30F3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FD30F3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FD30F3"/>
    <w:pPr>
      <w:keepLines/>
      <w:pageBreakBefore w:val="0"/>
      <w:numPr>
        <w:numId w:val="0"/>
      </w:numPr>
      <w:outlineLvl w:val="9"/>
    </w:pPr>
  </w:style>
  <w:style w:type="paragraph" w:styleId="af9">
    <w:name w:val="footnote text"/>
    <w:basedOn w:val="a"/>
    <w:link w:val="afa"/>
    <w:semiHidden/>
    <w:unhideWhenUsed/>
    <w:rsid w:val="0053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530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basedOn w:val="a1"/>
    <w:semiHidden/>
    <w:unhideWhenUsed/>
    <w:rsid w:val="005307B3"/>
    <w:rPr>
      <w:vertAlign w:val="superscript"/>
    </w:rPr>
  </w:style>
  <w:style w:type="character" w:customStyle="1" w:styleId="apple-converted-space">
    <w:name w:val="apple-converted-space"/>
    <w:basedOn w:val="a1"/>
    <w:rsid w:val="00186E14"/>
  </w:style>
  <w:style w:type="paragraph" w:styleId="afc">
    <w:name w:val="Balloon Text"/>
    <w:basedOn w:val="a"/>
    <w:link w:val="afd"/>
    <w:uiPriority w:val="99"/>
    <w:semiHidden/>
    <w:unhideWhenUsed/>
    <w:rsid w:val="006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D56FB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40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D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1"/>
    <w:uiPriority w:val="99"/>
    <w:unhideWhenUsed/>
    <w:rsid w:val="00D9523D"/>
    <w:rPr>
      <w:color w:val="DC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2017-10-09T07:30:00Z</cp:lastPrinted>
  <dcterms:created xsi:type="dcterms:W3CDTF">2017-10-06T09:43:00Z</dcterms:created>
  <dcterms:modified xsi:type="dcterms:W3CDTF">2017-10-09T08:23:00Z</dcterms:modified>
</cp:coreProperties>
</file>